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337E" w14:textId="77777777" w:rsidR="005361FA" w:rsidRPr="00945119" w:rsidRDefault="005361FA" w:rsidP="00FE7A78">
      <w:pPr>
        <w:spacing w:after="0"/>
        <w:jc w:val="center"/>
        <w:rPr>
          <w:rFonts w:ascii="Tahoma" w:hAnsi="Tahoma" w:cs="Tahoma"/>
          <w:b/>
          <w:sz w:val="32"/>
        </w:rPr>
      </w:pPr>
    </w:p>
    <w:p w14:paraId="71D0F874" w14:textId="0A02F706" w:rsidR="0050280A" w:rsidRPr="002D0087" w:rsidRDefault="00B30514" w:rsidP="00FE7A78">
      <w:pPr>
        <w:spacing w:after="0"/>
        <w:jc w:val="center"/>
        <w:rPr>
          <w:rFonts w:ascii="Tahoma" w:hAnsi="Tahoma" w:cs="Tahoma"/>
          <w:b/>
          <w:color w:val="8B1C4A"/>
          <w:sz w:val="32"/>
        </w:rPr>
      </w:pPr>
      <w:r w:rsidRPr="002D0087">
        <w:rPr>
          <w:rFonts w:ascii="Tahoma" w:hAnsi="Tahoma" w:cs="Tahoma"/>
          <w:b/>
          <w:color w:val="8B1C4A"/>
          <w:sz w:val="32"/>
        </w:rPr>
        <w:t xml:space="preserve">Welcome to </w:t>
      </w:r>
      <w:r w:rsidR="00E15DE5" w:rsidRPr="002D0087">
        <w:rPr>
          <w:rFonts w:ascii="Tahoma" w:hAnsi="Tahoma" w:cs="Tahoma"/>
          <w:b/>
          <w:color w:val="8B1C4A"/>
          <w:sz w:val="32"/>
        </w:rPr>
        <w:t>A</w:t>
      </w:r>
      <w:r w:rsidR="00FE7A78" w:rsidRPr="002D0087">
        <w:rPr>
          <w:rFonts w:ascii="Tahoma" w:hAnsi="Tahoma" w:cs="Tahoma"/>
          <w:b/>
          <w:color w:val="8B1C4A"/>
          <w:sz w:val="32"/>
        </w:rPr>
        <w:t>sian Transplantation Week 202</w:t>
      </w:r>
      <w:r w:rsidR="005361FA" w:rsidRPr="002D0087">
        <w:rPr>
          <w:rFonts w:ascii="Tahoma" w:hAnsi="Tahoma" w:cs="Tahoma"/>
          <w:b/>
          <w:color w:val="8B1C4A"/>
          <w:sz w:val="32"/>
        </w:rPr>
        <w:t>3</w:t>
      </w:r>
      <w:r w:rsidR="00FE7A78" w:rsidRPr="002D0087">
        <w:rPr>
          <w:rFonts w:ascii="Tahoma" w:hAnsi="Tahoma" w:cs="Tahoma"/>
          <w:b/>
          <w:color w:val="8B1C4A"/>
          <w:sz w:val="32"/>
        </w:rPr>
        <w:t xml:space="preserve"> </w:t>
      </w:r>
    </w:p>
    <w:p w14:paraId="4D40B5DD" w14:textId="6DF6D654" w:rsidR="005361FA" w:rsidRPr="00945119" w:rsidRDefault="005361FA" w:rsidP="005361FA">
      <w:pPr>
        <w:pStyle w:val="a8"/>
        <w:rPr>
          <w:rFonts w:ascii="Tahoma" w:eastAsiaTheme="majorHAnsi" w:hAnsi="Tahoma" w:cs="Tahoma"/>
          <w:sz w:val="22"/>
          <w:szCs w:val="22"/>
        </w:rPr>
      </w:pPr>
      <w:r w:rsidRPr="00945119">
        <w:rPr>
          <w:rFonts w:ascii="Tahoma" w:eastAsiaTheme="majorHAnsi" w:hAnsi="Tahoma" w:cs="Tahoma"/>
          <w:sz w:val="22"/>
          <w:szCs w:val="22"/>
        </w:rPr>
        <w:t>On behalf of the Organizing Committee, it is our great honor and pleasure to invite you to Asian Transplantation Week 2023 (ATW 2023) which will be held from November 15 (Wed) to 18 (Sat), 2023 at the Conrad Hotel, Seoul, Korea.</w:t>
      </w:r>
    </w:p>
    <w:p w14:paraId="468DBEE5" w14:textId="77777777" w:rsidR="005361FA" w:rsidRPr="00945119" w:rsidRDefault="005361FA" w:rsidP="005361FA">
      <w:pPr>
        <w:pStyle w:val="a8"/>
        <w:rPr>
          <w:rFonts w:ascii="Tahoma" w:eastAsiaTheme="majorHAnsi" w:hAnsi="Tahoma" w:cs="Tahoma"/>
          <w:sz w:val="22"/>
          <w:szCs w:val="22"/>
        </w:rPr>
      </w:pPr>
      <w:r w:rsidRPr="00945119">
        <w:rPr>
          <w:rFonts w:ascii="Tahoma" w:eastAsiaTheme="majorHAnsi" w:hAnsi="Tahoma" w:cs="Tahoma"/>
          <w:sz w:val="22"/>
          <w:szCs w:val="22"/>
        </w:rPr>
        <w:t>We successfully hosted the ATW congress as an in-person meeting in 2022 with more than 1,000 participants thanks to the solid support and interest of all our members and participants.</w:t>
      </w:r>
    </w:p>
    <w:p w14:paraId="46E12857" w14:textId="77777777" w:rsidR="005361FA" w:rsidRPr="00945119" w:rsidRDefault="005361FA" w:rsidP="005361FA">
      <w:pPr>
        <w:pStyle w:val="a8"/>
        <w:rPr>
          <w:rFonts w:ascii="Tahoma" w:eastAsiaTheme="majorHAnsi" w:hAnsi="Tahoma" w:cs="Tahoma"/>
          <w:sz w:val="22"/>
          <w:szCs w:val="22"/>
        </w:rPr>
      </w:pPr>
      <w:r w:rsidRPr="00945119">
        <w:rPr>
          <w:rFonts w:ascii="Tahoma" w:eastAsiaTheme="majorHAnsi" w:hAnsi="Tahoma" w:cs="Tahoma"/>
          <w:sz w:val="22"/>
          <w:szCs w:val="22"/>
        </w:rPr>
        <w:t>For this year’s edition, under the theme “Asian Transplantation: Beyond Pandemic, New Opportunities,” the ATW 2023 Organizing Committee is preparing an exciting scientific program including Plenary Sessions, Special Sessions, Postgraduate Courses, and Concurrent Symposiums. ATW 2023 will cover hot topics and up-to-date findings in the various fields of transplantation, and offer all participants with the chance to not only hear renowned speakers and delegates, but also share their thoughts and ideas with the transplantation community. In particular, we have extended the duration of the ATW congress to four days this year, and are preparing a “Live Surgery for Robotic Kidney Transplantation” session to be held on the first day of the congress across three transplantation centers in Seoul, Korea. This special program will offer participants an exceptional opportunity to actively engage in witnessing and learning the latest in surgical skills.</w:t>
      </w:r>
    </w:p>
    <w:p w14:paraId="46D56094" w14:textId="77777777" w:rsidR="005361FA" w:rsidRPr="00945119" w:rsidRDefault="005361FA" w:rsidP="005361FA">
      <w:pPr>
        <w:pStyle w:val="a8"/>
        <w:rPr>
          <w:rFonts w:ascii="Tahoma" w:eastAsiaTheme="majorHAnsi" w:hAnsi="Tahoma" w:cs="Tahoma"/>
          <w:sz w:val="22"/>
          <w:szCs w:val="22"/>
        </w:rPr>
      </w:pPr>
      <w:r w:rsidRPr="00945119">
        <w:rPr>
          <w:rFonts w:ascii="Tahoma" w:eastAsiaTheme="majorHAnsi" w:hAnsi="Tahoma" w:cs="Tahoma"/>
          <w:sz w:val="22"/>
          <w:szCs w:val="22"/>
        </w:rPr>
        <w:t>It is the wish of the Korean Society for Transplantation, the organizing society of ATW, to have the privilege to share its experience and knowhow with colleagues from all over the world through ATW 2023. We are devoting our utmost effort to realizing our ultimate goal of making the ATW congress the leading transplant-related academic congress in the Asia-Pacific region.</w:t>
      </w:r>
    </w:p>
    <w:p w14:paraId="02E6F8D8" w14:textId="77777777" w:rsidR="005361FA" w:rsidRPr="00945119" w:rsidRDefault="005361FA" w:rsidP="005361FA">
      <w:pPr>
        <w:pStyle w:val="a8"/>
        <w:rPr>
          <w:rFonts w:ascii="Tahoma" w:eastAsiaTheme="majorHAnsi" w:hAnsi="Tahoma" w:cs="Tahoma"/>
          <w:sz w:val="22"/>
          <w:szCs w:val="22"/>
        </w:rPr>
      </w:pPr>
      <w:r w:rsidRPr="00945119">
        <w:rPr>
          <w:rFonts w:ascii="Tahoma" w:eastAsiaTheme="majorHAnsi" w:hAnsi="Tahoma" w:cs="Tahoma"/>
          <w:sz w:val="22"/>
          <w:szCs w:val="22"/>
        </w:rPr>
        <w:t>Please save the date in your calendar and join us this November. We look forward to meeting you at ATW 2023!</w:t>
      </w:r>
    </w:p>
    <w:p w14:paraId="71E5193C" w14:textId="10045E76" w:rsidR="005361FA" w:rsidRPr="00945119" w:rsidRDefault="005361FA" w:rsidP="005361FA">
      <w:pPr>
        <w:pStyle w:val="a8"/>
        <w:rPr>
          <w:rFonts w:ascii="Tahoma" w:eastAsiaTheme="majorHAnsi" w:hAnsi="Tahoma" w:cs="Tahoma"/>
          <w:sz w:val="22"/>
          <w:szCs w:val="22"/>
        </w:rPr>
      </w:pPr>
      <w:r w:rsidRPr="00945119">
        <w:rPr>
          <w:rFonts w:ascii="Tahoma" w:eastAsiaTheme="majorHAnsi" w:hAnsi="Tahoma" w:cs="Tahoma"/>
          <w:sz w:val="22"/>
          <w:szCs w:val="22"/>
        </w:rPr>
        <w:t>Sincerely,</w:t>
      </w:r>
    </w:p>
    <w:tbl>
      <w:tblPr>
        <w:tblStyle w:val="a5"/>
        <w:tblW w:w="7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1245"/>
        <w:gridCol w:w="3260"/>
      </w:tblGrid>
      <w:tr w:rsidR="002F7C16" w:rsidRPr="00945119" w14:paraId="77F8D7C7" w14:textId="4A281FF8" w:rsidTr="002F7C16">
        <w:trPr>
          <w:trHeight w:val="1266"/>
          <w:jc w:val="center"/>
        </w:trPr>
        <w:tc>
          <w:tcPr>
            <w:tcW w:w="3008" w:type="dxa"/>
            <w:vAlign w:val="center"/>
          </w:tcPr>
          <w:p w14:paraId="66BCE70D" w14:textId="77777777" w:rsidR="002F7C16" w:rsidRPr="00945119" w:rsidRDefault="002F7C16" w:rsidP="005361FA">
            <w:pPr>
              <w:spacing w:line="360" w:lineRule="auto"/>
              <w:jc w:val="center"/>
              <w:rPr>
                <w:rFonts w:ascii="Tahoma" w:hAnsi="Tahoma" w:cs="Tahoma"/>
                <w:b/>
                <w:szCs w:val="20"/>
              </w:rPr>
            </w:pPr>
            <w:r w:rsidRPr="00945119">
              <w:rPr>
                <w:rFonts w:ascii="Tahoma" w:hAnsi="Tahoma" w:cs="Tahoma"/>
                <w:b/>
                <w:noProof/>
                <w:szCs w:val="20"/>
              </w:rPr>
              <w:drawing>
                <wp:inline distT="0" distB="0" distL="0" distR="0" wp14:anchorId="05100717" wp14:editId="52ECB7BA">
                  <wp:extent cx="676275" cy="901309"/>
                  <wp:effectExtent l="0" t="0" r="0" b="0"/>
                  <wp:docPr id="6" name="그림 6" descr="C:\Users\DELL\Dropbox\4. 등홍(신지혜) 자료\주요 자료\조재원_교수님_서명-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ropbox\4. 등홍(신지혜) 자료\주요 자료\조재원_교수님_서명-removebg-previ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2176" cy="935829"/>
                          </a:xfrm>
                          <a:prstGeom prst="rect">
                            <a:avLst/>
                          </a:prstGeom>
                          <a:noFill/>
                          <a:ln>
                            <a:noFill/>
                          </a:ln>
                        </pic:spPr>
                      </pic:pic>
                    </a:graphicData>
                  </a:graphic>
                </wp:inline>
              </w:drawing>
            </w:r>
          </w:p>
        </w:tc>
        <w:tc>
          <w:tcPr>
            <w:tcW w:w="1245" w:type="dxa"/>
          </w:tcPr>
          <w:p w14:paraId="177C28C3" w14:textId="77777777" w:rsidR="002F7C16" w:rsidRPr="00945119" w:rsidRDefault="002F7C16" w:rsidP="005361FA">
            <w:pPr>
              <w:spacing w:line="360" w:lineRule="auto"/>
              <w:jc w:val="center"/>
              <w:rPr>
                <w:rFonts w:ascii="Tahoma" w:hAnsi="Tahoma" w:cs="Tahoma"/>
                <w:noProof/>
                <w:szCs w:val="20"/>
              </w:rPr>
            </w:pPr>
          </w:p>
        </w:tc>
        <w:tc>
          <w:tcPr>
            <w:tcW w:w="3260" w:type="dxa"/>
            <w:vAlign w:val="center"/>
          </w:tcPr>
          <w:p w14:paraId="005F4583" w14:textId="4667CEFA" w:rsidR="002F7C16" w:rsidRPr="00945119" w:rsidRDefault="002F7C16" w:rsidP="005361FA">
            <w:pPr>
              <w:spacing w:line="360" w:lineRule="auto"/>
              <w:jc w:val="center"/>
              <w:rPr>
                <w:rFonts w:ascii="Tahoma" w:hAnsi="Tahoma" w:cs="Tahoma"/>
                <w:b/>
                <w:noProof/>
                <w:szCs w:val="20"/>
              </w:rPr>
            </w:pPr>
            <w:r w:rsidRPr="00945119">
              <w:rPr>
                <w:rFonts w:ascii="Tahoma" w:hAnsi="Tahoma" w:cs="Tahoma"/>
                <w:noProof/>
                <w:szCs w:val="20"/>
              </w:rPr>
              <w:drawing>
                <wp:inline distT="0" distB="0" distL="0" distR="0" wp14:anchorId="765405CD" wp14:editId="106F7DB1">
                  <wp:extent cx="821778" cy="782727"/>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37723" cy="797914"/>
                          </a:xfrm>
                          <a:prstGeom prst="rect">
                            <a:avLst/>
                          </a:prstGeom>
                        </pic:spPr>
                      </pic:pic>
                    </a:graphicData>
                  </a:graphic>
                </wp:inline>
              </w:drawing>
            </w:r>
          </w:p>
        </w:tc>
      </w:tr>
      <w:tr w:rsidR="002F7C16" w:rsidRPr="00945119" w14:paraId="0066DBEF" w14:textId="61FA72F4" w:rsidTr="002F7C16">
        <w:trPr>
          <w:trHeight w:val="983"/>
          <w:jc w:val="center"/>
        </w:trPr>
        <w:tc>
          <w:tcPr>
            <w:tcW w:w="3008" w:type="dxa"/>
          </w:tcPr>
          <w:p w14:paraId="207AE960" w14:textId="77777777" w:rsidR="002F7C16" w:rsidRPr="00945119" w:rsidRDefault="002F7C16" w:rsidP="006D399A">
            <w:pPr>
              <w:spacing w:line="360" w:lineRule="auto"/>
              <w:rPr>
                <w:rFonts w:ascii="Tahoma" w:hAnsi="Tahoma" w:cs="Tahoma"/>
                <w:b/>
                <w:szCs w:val="20"/>
              </w:rPr>
            </w:pPr>
            <w:r w:rsidRPr="00945119">
              <w:rPr>
                <w:rFonts w:ascii="Tahoma" w:hAnsi="Tahoma" w:cs="Tahoma"/>
                <w:b/>
                <w:szCs w:val="20"/>
              </w:rPr>
              <w:t>Jae-Won Joh</w:t>
            </w:r>
          </w:p>
          <w:p w14:paraId="2657D9EC" w14:textId="77777777" w:rsidR="002F7C16" w:rsidRPr="00945119" w:rsidRDefault="002F7C16" w:rsidP="006D399A">
            <w:pPr>
              <w:spacing w:line="360" w:lineRule="auto"/>
              <w:rPr>
                <w:rFonts w:ascii="Tahoma" w:hAnsi="Tahoma" w:cs="Tahoma"/>
                <w:szCs w:val="20"/>
              </w:rPr>
            </w:pPr>
            <w:r w:rsidRPr="00945119">
              <w:rPr>
                <w:rFonts w:ascii="Tahoma" w:hAnsi="Tahoma" w:cs="Tahoma"/>
                <w:szCs w:val="20"/>
              </w:rPr>
              <w:t>Congress President</w:t>
            </w:r>
          </w:p>
          <w:p w14:paraId="1350089B" w14:textId="77777777" w:rsidR="002F7C16" w:rsidRPr="00945119" w:rsidRDefault="002F7C16" w:rsidP="006D399A">
            <w:pPr>
              <w:spacing w:line="360" w:lineRule="auto"/>
              <w:rPr>
                <w:rFonts w:ascii="Tahoma" w:hAnsi="Tahoma" w:cs="Tahoma"/>
                <w:b/>
                <w:szCs w:val="20"/>
              </w:rPr>
            </w:pPr>
            <w:r w:rsidRPr="00945119">
              <w:rPr>
                <w:rFonts w:ascii="Tahoma" w:hAnsi="Tahoma" w:cs="Tahoma"/>
                <w:szCs w:val="20"/>
              </w:rPr>
              <w:t>ATW 2023</w:t>
            </w:r>
          </w:p>
        </w:tc>
        <w:tc>
          <w:tcPr>
            <w:tcW w:w="1245" w:type="dxa"/>
          </w:tcPr>
          <w:p w14:paraId="23A44181" w14:textId="77777777" w:rsidR="002F7C16" w:rsidRPr="00945119" w:rsidRDefault="002F7C16" w:rsidP="005361FA">
            <w:pPr>
              <w:spacing w:line="360" w:lineRule="auto"/>
              <w:rPr>
                <w:rFonts w:ascii="Tahoma" w:hAnsi="Tahoma" w:cs="Tahoma"/>
                <w:b/>
                <w:szCs w:val="20"/>
              </w:rPr>
            </w:pPr>
          </w:p>
        </w:tc>
        <w:tc>
          <w:tcPr>
            <w:tcW w:w="3260" w:type="dxa"/>
          </w:tcPr>
          <w:p w14:paraId="0EAE051A" w14:textId="11346F73" w:rsidR="002F7C16" w:rsidRPr="00945119" w:rsidRDefault="002F7C16" w:rsidP="005361FA">
            <w:pPr>
              <w:spacing w:line="360" w:lineRule="auto"/>
              <w:rPr>
                <w:rFonts w:ascii="Tahoma" w:hAnsi="Tahoma" w:cs="Tahoma"/>
                <w:b/>
                <w:szCs w:val="20"/>
              </w:rPr>
            </w:pPr>
            <w:r w:rsidRPr="00945119">
              <w:rPr>
                <w:rFonts w:ascii="Tahoma" w:hAnsi="Tahoma" w:cs="Tahoma"/>
                <w:b/>
                <w:szCs w:val="20"/>
              </w:rPr>
              <w:t>Myoung Soo Kim</w:t>
            </w:r>
          </w:p>
          <w:p w14:paraId="45067C81" w14:textId="77777777" w:rsidR="002F7C16" w:rsidRPr="00945119" w:rsidRDefault="002F7C16" w:rsidP="005361FA">
            <w:pPr>
              <w:spacing w:line="360" w:lineRule="auto"/>
              <w:rPr>
                <w:rFonts w:ascii="Tahoma" w:hAnsi="Tahoma" w:cs="Tahoma"/>
                <w:szCs w:val="20"/>
              </w:rPr>
            </w:pPr>
            <w:r w:rsidRPr="00945119">
              <w:rPr>
                <w:rFonts w:ascii="Tahoma" w:hAnsi="Tahoma" w:cs="Tahoma"/>
                <w:szCs w:val="20"/>
              </w:rPr>
              <w:t>Chair, Organizing Committee</w:t>
            </w:r>
          </w:p>
          <w:p w14:paraId="6018D59A" w14:textId="24E33456" w:rsidR="002F7C16" w:rsidRPr="00945119" w:rsidRDefault="002F7C16" w:rsidP="005361FA">
            <w:pPr>
              <w:spacing w:line="360" w:lineRule="auto"/>
              <w:rPr>
                <w:rFonts w:ascii="Tahoma" w:hAnsi="Tahoma" w:cs="Tahoma"/>
                <w:b/>
                <w:szCs w:val="20"/>
              </w:rPr>
            </w:pPr>
            <w:r w:rsidRPr="00945119">
              <w:rPr>
                <w:rFonts w:ascii="Tahoma" w:hAnsi="Tahoma" w:cs="Tahoma"/>
                <w:szCs w:val="20"/>
              </w:rPr>
              <w:t>ATW 2023</w:t>
            </w:r>
          </w:p>
        </w:tc>
      </w:tr>
    </w:tbl>
    <w:p w14:paraId="78D86B21" w14:textId="7422A4EB" w:rsidR="005361FA" w:rsidRPr="00945119" w:rsidRDefault="005361FA" w:rsidP="00E15DE5">
      <w:pPr>
        <w:spacing w:after="0"/>
        <w:rPr>
          <w:rFonts w:ascii="Tahoma" w:hAnsi="Tahoma" w:cs="Tahoma"/>
        </w:rPr>
      </w:pPr>
    </w:p>
    <w:p w14:paraId="701DC0EE" w14:textId="77777777" w:rsidR="005361FA" w:rsidRPr="00945119" w:rsidRDefault="005361FA">
      <w:pPr>
        <w:widowControl/>
        <w:wordWrap/>
        <w:autoSpaceDE/>
        <w:autoSpaceDN/>
        <w:rPr>
          <w:rFonts w:ascii="Tahoma" w:hAnsi="Tahoma" w:cs="Tahoma"/>
        </w:rPr>
      </w:pPr>
      <w:r w:rsidRPr="00945119">
        <w:rPr>
          <w:rFonts w:ascii="Tahoma" w:hAnsi="Tahoma" w:cs="Tahoma"/>
        </w:rPr>
        <w:br w:type="page"/>
      </w:r>
    </w:p>
    <w:p w14:paraId="2192CDE5" w14:textId="42E84081" w:rsidR="00E15DE5" w:rsidRPr="00945119" w:rsidRDefault="00E15DE5" w:rsidP="00FE7A78">
      <w:pPr>
        <w:rPr>
          <w:rFonts w:ascii="Tahoma" w:hAnsi="Tahoma" w:cs="Tahoma"/>
          <w:b/>
          <w:sz w:val="22"/>
        </w:rPr>
      </w:pPr>
    </w:p>
    <w:p w14:paraId="62FF804F" w14:textId="3A0B092A" w:rsidR="00460460" w:rsidRPr="00945119" w:rsidRDefault="00460460" w:rsidP="00FE7A78">
      <w:pPr>
        <w:rPr>
          <w:rFonts w:ascii="Tahoma" w:hAnsi="Tahoma" w:cs="Tahoma"/>
          <w:b/>
          <w:sz w:val="22"/>
        </w:rPr>
      </w:pPr>
      <w:r w:rsidRPr="00945119">
        <w:rPr>
          <w:rFonts w:ascii="Tahoma" w:hAnsi="Tahoma" w:cs="Tahoma"/>
          <w:b/>
          <w:sz w:val="22"/>
        </w:rPr>
        <w:t>Overview</w:t>
      </w:r>
    </w:p>
    <w:tbl>
      <w:tblPr>
        <w:tblStyle w:val="1"/>
        <w:tblW w:w="0" w:type="auto"/>
        <w:jc w:val="center"/>
        <w:tblBorders>
          <w:left w:val="none" w:sz="0" w:space="0" w:color="auto"/>
          <w:right w:val="none" w:sz="0" w:space="0" w:color="auto"/>
        </w:tblBorders>
        <w:tblLook w:val="04A0" w:firstRow="1" w:lastRow="0" w:firstColumn="1" w:lastColumn="0" w:noHBand="0" w:noVBand="1"/>
      </w:tblPr>
      <w:tblGrid>
        <w:gridCol w:w="1985"/>
        <w:gridCol w:w="7041"/>
      </w:tblGrid>
      <w:tr w:rsidR="00CF79CA" w:rsidRPr="00945119" w14:paraId="2AED3A9C" w14:textId="77777777" w:rsidTr="00CF79CA">
        <w:trPr>
          <w:trHeight w:val="516"/>
          <w:jc w:val="center"/>
        </w:trPr>
        <w:tc>
          <w:tcPr>
            <w:tcW w:w="1985" w:type="dxa"/>
            <w:shd w:val="clear" w:color="auto" w:fill="FCF2F2"/>
            <w:vAlign w:val="center"/>
          </w:tcPr>
          <w:p w14:paraId="27DDD568" w14:textId="77777777" w:rsidR="00CF79CA" w:rsidRPr="00E4725E" w:rsidRDefault="00CF79CA" w:rsidP="006D399A">
            <w:pPr>
              <w:rPr>
                <w:rFonts w:ascii="Tahoma" w:hAnsi="Tahoma" w:cs="Tahoma"/>
                <w:b/>
                <w:color w:val="8B1C4A"/>
                <w:szCs w:val="20"/>
              </w:rPr>
            </w:pPr>
            <w:r w:rsidRPr="00E4725E">
              <w:rPr>
                <w:rFonts w:ascii="Tahoma" w:hAnsi="Tahoma" w:cs="Tahoma"/>
                <w:b/>
                <w:color w:val="8B1C4A"/>
                <w:szCs w:val="20"/>
              </w:rPr>
              <w:t>Congress Title</w:t>
            </w:r>
          </w:p>
        </w:tc>
        <w:tc>
          <w:tcPr>
            <w:tcW w:w="7041" w:type="dxa"/>
            <w:vAlign w:val="center"/>
          </w:tcPr>
          <w:p w14:paraId="0450CDA1" w14:textId="77777777" w:rsidR="00CF79CA" w:rsidRPr="00945119" w:rsidRDefault="00CF79CA" w:rsidP="006D399A">
            <w:pPr>
              <w:jc w:val="left"/>
              <w:rPr>
                <w:rFonts w:ascii="Tahoma" w:hAnsi="Tahoma" w:cs="Tahoma"/>
                <w:szCs w:val="20"/>
              </w:rPr>
            </w:pPr>
            <w:r w:rsidRPr="00945119">
              <w:rPr>
                <w:rFonts w:ascii="Tahoma" w:eastAsiaTheme="minorHAnsi" w:hAnsi="Tahoma" w:cs="Tahoma"/>
                <w:szCs w:val="20"/>
              </w:rPr>
              <w:t>Asian Transplantation Week 2023 (ATW 2023)</w:t>
            </w:r>
          </w:p>
        </w:tc>
      </w:tr>
      <w:tr w:rsidR="00CF79CA" w:rsidRPr="00945119" w14:paraId="6C7CF2BF" w14:textId="77777777" w:rsidTr="00CF79CA">
        <w:trPr>
          <w:trHeight w:val="516"/>
          <w:jc w:val="center"/>
        </w:trPr>
        <w:tc>
          <w:tcPr>
            <w:tcW w:w="1985" w:type="dxa"/>
            <w:shd w:val="clear" w:color="auto" w:fill="FCF2F2"/>
            <w:vAlign w:val="center"/>
          </w:tcPr>
          <w:p w14:paraId="69EE3116" w14:textId="77777777" w:rsidR="00CF79CA" w:rsidRPr="00E4725E" w:rsidRDefault="00CF79CA" w:rsidP="006D399A">
            <w:pPr>
              <w:rPr>
                <w:rFonts w:ascii="Tahoma" w:hAnsi="Tahoma" w:cs="Tahoma"/>
                <w:b/>
                <w:color w:val="8B1C4A"/>
                <w:szCs w:val="20"/>
              </w:rPr>
            </w:pPr>
            <w:r w:rsidRPr="00E4725E">
              <w:rPr>
                <w:rFonts w:ascii="Tahoma" w:hAnsi="Tahoma" w:cs="Tahoma"/>
                <w:b/>
                <w:color w:val="8B1C4A"/>
                <w:szCs w:val="20"/>
              </w:rPr>
              <w:t>Date</w:t>
            </w:r>
          </w:p>
        </w:tc>
        <w:tc>
          <w:tcPr>
            <w:tcW w:w="7041" w:type="dxa"/>
            <w:vAlign w:val="center"/>
          </w:tcPr>
          <w:p w14:paraId="71DDFE98" w14:textId="77777777" w:rsidR="00CF79CA" w:rsidRPr="00945119" w:rsidRDefault="00CF79CA" w:rsidP="006D399A">
            <w:pPr>
              <w:jc w:val="left"/>
              <w:rPr>
                <w:rFonts w:ascii="Tahoma" w:hAnsi="Tahoma" w:cs="Tahoma"/>
                <w:szCs w:val="20"/>
              </w:rPr>
            </w:pPr>
            <w:r w:rsidRPr="00945119">
              <w:rPr>
                <w:rFonts w:ascii="Tahoma" w:hAnsi="Tahoma" w:cs="Tahoma"/>
                <w:szCs w:val="20"/>
              </w:rPr>
              <w:t>November 15 (Wed) – 18 (Sat), 2023</w:t>
            </w:r>
          </w:p>
        </w:tc>
      </w:tr>
      <w:tr w:rsidR="00CF79CA" w:rsidRPr="00945119" w14:paraId="0A1CCEDF" w14:textId="77777777" w:rsidTr="00CF79CA">
        <w:trPr>
          <w:trHeight w:val="516"/>
          <w:jc w:val="center"/>
        </w:trPr>
        <w:tc>
          <w:tcPr>
            <w:tcW w:w="1985" w:type="dxa"/>
            <w:shd w:val="clear" w:color="auto" w:fill="FCF2F2"/>
            <w:vAlign w:val="center"/>
          </w:tcPr>
          <w:p w14:paraId="10796806" w14:textId="77777777" w:rsidR="00CF79CA" w:rsidRPr="00E4725E" w:rsidRDefault="00CF79CA" w:rsidP="006D399A">
            <w:pPr>
              <w:rPr>
                <w:rFonts w:ascii="Tahoma" w:hAnsi="Tahoma" w:cs="Tahoma"/>
                <w:b/>
                <w:color w:val="8B1C4A"/>
                <w:szCs w:val="20"/>
              </w:rPr>
            </w:pPr>
            <w:r w:rsidRPr="00E4725E">
              <w:rPr>
                <w:rFonts w:ascii="Tahoma" w:hAnsi="Tahoma" w:cs="Tahoma"/>
                <w:b/>
                <w:color w:val="8B1C4A"/>
                <w:szCs w:val="20"/>
              </w:rPr>
              <w:t>Venue</w:t>
            </w:r>
          </w:p>
        </w:tc>
        <w:tc>
          <w:tcPr>
            <w:tcW w:w="7041" w:type="dxa"/>
            <w:vAlign w:val="center"/>
          </w:tcPr>
          <w:p w14:paraId="1C98718B" w14:textId="77777777" w:rsidR="00CF79CA" w:rsidRDefault="00CF79CA" w:rsidP="006D399A">
            <w:pPr>
              <w:jc w:val="left"/>
              <w:rPr>
                <w:rFonts w:ascii="Tahoma" w:hAnsi="Tahoma" w:cs="Tahoma"/>
                <w:szCs w:val="20"/>
              </w:rPr>
            </w:pPr>
            <w:r w:rsidRPr="00945119">
              <w:rPr>
                <w:rFonts w:ascii="Tahoma" w:hAnsi="Tahoma" w:cs="Tahoma"/>
                <w:szCs w:val="20"/>
              </w:rPr>
              <w:t>Conrad Seoul, Seoul, Korea</w:t>
            </w:r>
          </w:p>
          <w:p w14:paraId="1F48A04A" w14:textId="77777777" w:rsidR="00CF79CA" w:rsidRDefault="00CF79CA" w:rsidP="006D399A">
            <w:pPr>
              <w:jc w:val="left"/>
              <w:rPr>
                <w:rFonts w:ascii="Tahoma" w:hAnsi="Tahoma" w:cs="Tahoma"/>
                <w:szCs w:val="20"/>
              </w:rPr>
            </w:pPr>
          </w:p>
          <w:p w14:paraId="4039F29A" w14:textId="77777777" w:rsidR="00CF79CA" w:rsidRPr="00945119" w:rsidRDefault="00CF79CA" w:rsidP="006D399A">
            <w:pPr>
              <w:jc w:val="left"/>
              <w:rPr>
                <w:rFonts w:ascii="Tahoma" w:hAnsi="Tahoma" w:cs="Tahoma"/>
                <w:szCs w:val="20"/>
              </w:rPr>
            </w:pPr>
            <w:r>
              <w:rPr>
                <w:rFonts w:ascii="Tahoma" w:hAnsi="Tahoma" w:cs="Tahoma" w:hint="eastAsia"/>
                <w:szCs w:val="20"/>
              </w:rPr>
              <w:t>*</w:t>
            </w:r>
            <w:r>
              <w:rPr>
                <w:rFonts w:ascii="Tahoma" w:hAnsi="Tahoma" w:cs="Tahoma"/>
                <w:szCs w:val="20"/>
              </w:rPr>
              <w:t xml:space="preserve">15(Wed): </w:t>
            </w:r>
            <w:r w:rsidRPr="00F229DB">
              <w:rPr>
                <w:rFonts w:ascii="Tahoma" w:hAnsi="Tahoma" w:cs="Tahoma"/>
                <w:szCs w:val="20"/>
              </w:rPr>
              <w:t>Live Surgery for Robotic Kidney Transplantation</w:t>
            </w:r>
            <w:r>
              <w:rPr>
                <w:rFonts w:ascii="Tahoma" w:hAnsi="Tahoma" w:cs="Tahoma" w:hint="eastAsia"/>
                <w:szCs w:val="20"/>
              </w:rPr>
              <w:t xml:space="preserve"> </w:t>
            </w:r>
            <w:r>
              <w:rPr>
                <w:rFonts w:ascii="Tahoma" w:hAnsi="Tahoma" w:cs="Tahoma"/>
                <w:szCs w:val="20"/>
              </w:rPr>
              <w:t>at three transplantation centers in Seoul</w:t>
            </w:r>
          </w:p>
        </w:tc>
      </w:tr>
      <w:tr w:rsidR="00CF79CA" w:rsidRPr="00945119" w14:paraId="4F843265" w14:textId="77777777" w:rsidTr="00CF79CA">
        <w:trPr>
          <w:trHeight w:val="516"/>
          <w:jc w:val="center"/>
        </w:trPr>
        <w:tc>
          <w:tcPr>
            <w:tcW w:w="1985" w:type="dxa"/>
            <w:shd w:val="clear" w:color="auto" w:fill="FCF2F2"/>
            <w:vAlign w:val="center"/>
          </w:tcPr>
          <w:p w14:paraId="0E38FB16" w14:textId="77777777" w:rsidR="00CF79CA" w:rsidRPr="00E4725E" w:rsidRDefault="00CF79CA" w:rsidP="006D399A">
            <w:pPr>
              <w:rPr>
                <w:rFonts w:ascii="Tahoma" w:hAnsi="Tahoma" w:cs="Tahoma"/>
                <w:b/>
                <w:color w:val="8B1C4A"/>
                <w:szCs w:val="20"/>
              </w:rPr>
            </w:pPr>
            <w:r w:rsidRPr="00E4725E">
              <w:rPr>
                <w:rFonts w:ascii="Tahoma" w:hAnsi="Tahoma" w:cs="Tahoma"/>
                <w:b/>
                <w:color w:val="8B1C4A"/>
                <w:szCs w:val="20"/>
              </w:rPr>
              <w:t>Theme</w:t>
            </w:r>
          </w:p>
        </w:tc>
        <w:tc>
          <w:tcPr>
            <w:tcW w:w="7041" w:type="dxa"/>
            <w:vAlign w:val="center"/>
          </w:tcPr>
          <w:p w14:paraId="3B0525B4" w14:textId="77777777" w:rsidR="00CF79CA" w:rsidRPr="00945119" w:rsidRDefault="00CF79CA" w:rsidP="006D399A">
            <w:pPr>
              <w:jc w:val="left"/>
              <w:rPr>
                <w:rFonts w:ascii="Tahoma" w:hAnsi="Tahoma" w:cs="Tahoma"/>
                <w:szCs w:val="20"/>
              </w:rPr>
            </w:pPr>
            <w:r w:rsidRPr="00945119">
              <w:rPr>
                <w:rFonts w:ascii="Tahoma" w:hAnsi="Tahoma" w:cs="Tahoma"/>
                <w:szCs w:val="20"/>
              </w:rPr>
              <w:t>Asian Transplantation: Beyond Pandemic, New Opportunities</w:t>
            </w:r>
          </w:p>
        </w:tc>
      </w:tr>
      <w:tr w:rsidR="00CF79CA" w:rsidRPr="00945119" w14:paraId="28BF187F" w14:textId="77777777" w:rsidTr="00CF79CA">
        <w:trPr>
          <w:trHeight w:val="516"/>
          <w:jc w:val="center"/>
        </w:trPr>
        <w:tc>
          <w:tcPr>
            <w:tcW w:w="1985" w:type="dxa"/>
            <w:shd w:val="clear" w:color="auto" w:fill="FCF2F2"/>
            <w:vAlign w:val="center"/>
          </w:tcPr>
          <w:p w14:paraId="1D8E3BE3" w14:textId="77777777" w:rsidR="00CF79CA" w:rsidRPr="00E4725E" w:rsidRDefault="00CF79CA" w:rsidP="006D399A">
            <w:pPr>
              <w:rPr>
                <w:rFonts w:ascii="Tahoma" w:hAnsi="Tahoma" w:cs="Tahoma"/>
                <w:b/>
                <w:color w:val="8B1C4A"/>
                <w:szCs w:val="20"/>
              </w:rPr>
            </w:pPr>
            <w:r w:rsidRPr="00E4725E">
              <w:rPr>
                <w:rFonts w:ascii="Tahoma" w:hAnsi="Tahoma" w:cs="Tahoma"/>
                <w:b/>
                <w:color w:val="8B1C4A"/>
                <w:szCs w:val="20"/>
              </w:rPr>
              <w:t>Website</w:t>
            </w:r>
          </w:p>
        </w:tc>
        <w:tc>
          <w:tcPr>
            <w:tcW w:w="7041" w:type="dxa"/>
            <w:vAlign w:val="center"/>
          </w:tcPr>
          <w:p w14:paraId="749C3C38" w14:textId="77777777" w:rsidR="00CF79CA" w:rsidRPr="00945119" w:rsidRDefault="00CF79CA" w:rsidP="006D399A">
            <w:pPr>
              <w:jc w:val="left"/>
              <w:rPr>
                <w:rFonts w:ascii="Tahoma" w:hAnsi="Tahoma" w:cs="Tahoma"/>
                <w:szCs w:val="20"/>
              </w:rPr>
            </w:pPr>
            <w:hyperlink r:id="rId10" w:history="1">
              <w:r w:rsidRPr="00945119">
                <w:rPr>
                  <w:rStyle w:val="a6"/>
                  <w:rFonts w:ascii="Tahoma" w:hAnsi="Tahoma" w:cs="Tahoma"/>
                  <w:szCs w:val="20"/>
                </w:rPr>
                <w:t>www.atweek.org</w:t>
              </w:r>
            </w:hyperlink>
          </w:p>
        </w:tc>
      </w:tr>
      <w:tr w:rsidR="00CF79CA" w:rsidRPr="00945119" w14:paraId="4D16D107" w14:textId="77777777" w:rsidTr="00CF79CA">
        <w:trPr>
          <w:trHeight w:val="516"/>
          <w:jc w:val="center"/>
        </w:trPr>
        <w:tc>
          <w:tcPr>
            <w:tcW w:w="1985" w:type="dxa"/>
            <w:shd w:val="clear" w:color="auto" w:fill="FCF2F2"/>
            <w:vAlign w:val="center"/>
          </w:tcPr>
          <w:p w14:paraId="461B8632" w14:textId="77777777" w:rsidR="00CF79CA" w:rsidRPr="00E4725E" w:rsidRDefault="00CF79CA" w:rsidP="006D399A">
            <w:pPr>
              <w:rPr>
                <w:rFonts w:ascii="Tahoma" w:hAnsi="Tahoma" w:cs="Tahoma"/>
                <w:b/>
                <w:color w:val="8B1C4A"/>
                <w:szCs w:val="20"/>
              </w:rPr>
            </w:pPr>
            <w:r w:rsidRPr="00E4725E">
              <w:rPr>
                <w:rFonts w:ascii="Tahoma" w:hAnsi="Tahoma" w:cs="Tahoma"/>
                <w:b/>
                <w:color w:val="8B1C4A"/>
                <w:szCs w:val="20"/>
              </w:rPr>
              <w:t>Official Language</w:t>
            </w:r>
          </w:p>
        </w:tc>
        <w:tc>
          <w:tcPr>
            <w:tcW w:w="7041" w:type="dxa"/>
            <w:vAlign w:val="center"/>
          </w:tcPr>
          <w:p w14:paraId="28F7FFA3" w14:textId="77777777" w:rsidR="00CF79CA" w:rsidRPr="00945119" w:rsidRDefault="00CF79CA" w:rsidP="006D399A">
            <w:pPr>
              <w:jc w:val="left"/>
              <w:rPr>
                <w:rFonts w:ascii="Tahoma" w:hAnsi="Tahoma" w:cs="Tahoma"/>
                <w:szCs w:val="20"/>
              </w:rPr>
            </w:pPr>
            <w:r w:rsidRPr="00945119">
              <w:rPr>
                <w:rFonts w:ascii="Tahoma" w:hAnsi="Tahoma" w:cs="Tahoma"/>
                <w:szCs w:val="20"/>
              </w:rPr>
              <w:t>English</w:t>
            </w:r>
          </w:p>
        </w:tc>
      </w:tr>
      <w:tr w:rsidR="00CF79CA" w:rsidRPr="00945119" w14:paraId="02741A3B" w14:textId="77777777" w:rsidTr="00CF79CA">
        <w:trPr>
          <w:trHeight w:val="516"/>
          <w:jc w:val="center"/>
        </w:trPr>
        <w:tc>
          <w:tcPr>
            <w:tcW w:w="1985" w:type="dxa"/>
            <w:shd w:val="clear" w:color="auto" w:fill="FCF2F2"/>
            <w:vAlign w:val="center"/>
          </w:tcPr>
          <w:p w14:paraId="7F5DD7F3" w14:textId="77777777" w:rsidR="00CF79CA" w:rsidRPr="00E4725E" w:rsidRDefault="00CF79CA" w:rsidP="006D399A">
            <w:pPr>
              <w:rPr>
                <w:rFonts w:ascii="Tahoma" w:hAnsi="Tahoma" w:cs="Tahoma"/>
                <w:b/>
                <w:color w:val="8B1C4A"/>
                <w:szCs w:val="20"/>
              </w:rPr>
            </w:pPr>
            <w:r w:rsidRPr="00E4725E">
              <w:rPr>
                <w:rFonts w:ascii="Tahoma" w:hAnsi="Tahoma" w:cs="Tahoma"/>
                <w:b/>
                <w:color w:val="8B1C4A"/>
                <w:szCs w:val="20"/>
              </w:rPr>
              <w:t>Hosted by</w:t>
            </w:r>
          </w:p>
        </w:tc>
        <w:tc>
          <w:tcPr>
            <w:tcW w:w="7041" w:type="dxa"/>
            <w:vAlign w:val="center"/>
          </w:tcPr>
          <w:p w14:paraId="4E328062" w14:textId="77777777" w:rsidR="00CF79CA" w:rsidRPr="00945119" w:rsidRDefault="00CF79CA" w:rsidP="006D399A">
            <w:pPr>
              <w:jc w:val="left"/>
              <w:rPr>
                <w:rFonts w:ascii="Tahoma" w:hAnsi="Tahoma" w:cs="Tahoma"/>
                <w:szCs w:val="20"/>
              </w:rPr>
            </w:pPr>
            <w:r w:rsidRPr="00945119">
              <w:rPr>
                <w:rFonts w:ascii="Tahoma" w:hAnsi="Tahoma" w:cs="Tahoma"/>
                <w:szCs w:val="20"/>
              </w:rPr>
              <w:t>The Korean Society for Transplantation (KST)</w:t>
            </w:r>
          </w:p>
        </w:tc>
      </w:tr>
      <w:tr w:rsidR="00CF79CA" w:rsidRPr="00945119" w14:paraId="4B3520A1" w14:textId="77777777" w:rsidTr="00CF79CA">
        <w:trPr>
          <w:trHeight w:val="1077"/>
          <w:jc w:val="center"/>
        </w:trPr>
        <w:tc>
          <w:tcPr>
            <w:tcW w:w="1985" w:type="dxa"/>
            <w:shd w:val="clear" w:color="auto" w:fill="FCF2F2"/>
            <w:vAlign w:val="center"/>
          </w:tcPr>
          <w:p w14:paraId="3B1EE8C1" w14:textId="77777777" w:rsidR="00CF79CA" w:rsidRPr="00E4725E" w:rsidRDefault="00CF79CA" w:rsidP="006D399A">
            <w:pPr>
              <w:spacing w:line="276" w:lineRule="auto"/>
              <w:rPr>
                <w:rFonts w:ascii="Tahoma" w:hAnsi="Tahoma" w:cs="Tahoma"/>
                <w:b/>
                <w:color w:val="8B1C4A"/>
                <w:szCs w:val="20"/>
              </w:rPr>
            </w:pPr>
            <w:r w:rsidRPr="00E4725E">
              <w:rPr>
                <w:rFonts w:ascii="Tahoma" w:hAnsi="Tahoma" w:cs="Tahoma"/>
                <w:b/>
                <w:color w:val="8B1C4A"/>
                <w:szCs w:val="20"/>
              </w:rPr>
              <w:t>Important Dates</w:t>
            </w:r>
          </w:p>
        </w:tc>
        <w:tc>
          <w:tcPr>
            <w:tcW w:w="7041" w:type="dxa"/>
            <w:vAlign w:val="center"/>
          </w:tcPr>
          <w:p w14:paraId="2BD40B1C" w14:textId="77777777" w:rsidR="00CF79CA" w:rsidRPr="00945119" w:rsidRDefault="00CF79CA" w:rsidP="006D399A">
            <w:pPr>
              <w:jc w:val="left"/>
              <w:rPr>
                <w:rFonts w:ascii="Tahoma" w:eastAsiaTheme="minorHAnsi" w:hAnsi="Tahoma" w:cs="Tahoma"/>
                <w:szCs w:val="20"/>
              </w:rPr>
            </w:pPr>
            <w:r w:rsidRPr="00945119">
              <w:rPr>
                <w:rFonts w:ascii="Tahoma" w:eastAsiaTheme="minorHAnsi" w:hAnsi="Tahoma" w:cs="Tahoma"/>
                <w:szCs w:val="20"/>
              </w:rPr>
              <w:t xml:space="preserve">Abstract Submission </w:t>
            </w:r>
            <w:proofErr w:type="gramStart"/>
            <w:r w:rsidRPr="00945119">
              <w:rPr>
                <w:rFonts w:ascii="Tahoma" w:eastAsiaTheme="minorHAnsi" w:hAnsi="Tahoma" w:cs="Tahoma"/>
                <w:szCs w:val="20"/>
              </w:rPr>
              <w:t xml:space="preserve">Period </w:t>
            </w:r>
            <w:r>
              <w:rPr>
                <w:rFonts w:ascii="Tahoma" w:eastAsiaTheme="minorHAnsi" w:hAnsi="Tahoma" w:cs="Tahoma"/>
                <w:szCs w:val="20"/>
              </w:rPr>
              <w:t xml:space="preserve"> </w:t>
            </w:r>
            <w:r w:rsidRPr="00945119">
              <w:rPr>
                <w:rFonts w:ascii="Tahoma" w:eastAsiaTheme="minorHAnsi" w:hAnsi="Tahoma" w:cs="Tahoma"/>
                <w:szCs w:val="20"/>
              </w:rPr>
              <w:t>May</w:t>
            </w:r>
            <w:proofErr w:type="gramEnd"/>
            <w:r w:rsidRPr="00945119">
              <w:rPr>
                <w:rFonts w:ascii="Tahoma" w:eastAsiaTheme="minorHAnsi" w:hAnsi="Tahoma" w:cs="Tahoma"/>
                <w:szCs w:val="20"/>
              </w:rPr>
              <w:t xml:space="preserve"> 17 (Wed) – August 2 (Wed), 2023</w:t>
            </w:r>
          </w:p>
          <w:p w14:paraId="00BAF73C" w14:textId="77777777" w:rsidR="00CF79CA" w:rsidRPr="00945119" w:rsidRDefault="00CF79CA" w:rsidP="006D399A">
            <w:pPr>
              <w:jc w:val="left"/>
              <w:rPr>
                <w:rFonts w:ascii="Tahoma" w:eastAsiaTheme="minorHAnsi" w:hAnsi="Tahoma" w:cs="Tahoma"/>
                <w:szCs w:val="20"/>
              </w:rPr>
            </w:pPr>
            <w:r w:rsidRPr="00945119">
              <w:rPr>
                <w:rFonts w:ascii="Tahoma" w:eastAsiaTheme="minorHAnsi" w:hAnsi="Tahoma" w:cs="Tahoma"/>
                <w:szCs w:val="20"/>
              </w:rPr>
              <w:t xml:space="preserve">Abstract Acceptance </w:t>
            </w:r>
            <w:proofErr w:type="gramStart"/>
            <w:r w:rsidRPr="00945119">
              <w:rPr>
                <w:rFonts w:ascii="Tahoma" w:eastAsiaTheme="minorHAnsi" w:hAnsi="Tahoma" w:cs="Tahoma"/>
                <w:szCs w:val="20"/>
              </w:rPr>
              <w:t xml:space="preserve">Notice </w:t>
            </w:r>
            <w:r>
              <w:rPr>
                <w:rFonts w:ascii="Tahoma" w:eastAsiaTheme="minorHAnsi" w:hAnsi="Tahoma" w:cs="Tahoma"/>
                <w:szCs w:val="20"/>
              </w:rPr>
              <w:t xml:space="preserve"> </w:t>
            </w:r>
            <w:r w:rsidRPr="00945119">
              <w:rPr>
                <w:rFonts w:ascii="Tahoma" w:eastAsiaTheme="minorHAnsi" w:hAnsi="Tahoma" w:cs="Tahoma"/>
                <w:szCs w:val="20"/>
              </w:rPr>
              <w:t>September</w:t>
            </w:r>
            <w:proofErr w:type="gramEnd"/>
            <w:r w:rsidRPr="00945119">
              <w:rPr>
                <w:rFonts w:ascii="Tahoma" w:eastAsiaTheme="minorHAnsi" w:hAnsi="Tahoma" w:cs="Tahoma"/>
                <w:szCs w:val="20"/>
              </w:rPr>
              <w:t xml:space="preserve"> 6 (Wed), 2023</w:t>
            </w:r>
          </w:p>
          <w:p w14:paraId="1FAB65E8" w14:textId="77777777" w:rsidR="00CF79CA" w:rsidRPr="00945119" w:rsidRDefault="00CF79CA" w:rsidP="006D399A">
            <w:pPr>
              <w:jc w:val="left"/>
              <w:rPr>
                <w:rFonts w:ascii="Tahoma" w:eastAsiaTheme="minorHAnsi" w:hAnsi="Tahoma" w:cs="Tahoma"/>
                <w:szCs w:val="20"/>
              </w:rPr>
            </w:pPr>
            <w:r w:rsidRPr="00945119">
              <w:rPr>
                <w:rFonts w:ascii="Tahoma" w:eastAsiaTheme="minorHAnsi" w:hAnsi="Tahoma" w:cs="Tahoma"/>
                <w:szCs w:val="20"/>
              </w:rPr>
              <w:t xml:space="preserve">Early-Bird Registration </w:t>
            </w:r>
            <w:proofErr w:type="gramStart"/>
            <w:r w:rsidRPr="00945119">
              <w:rPr>
                <w:rFonts w:ascii="Tahoma" w:eastAsiaTheme="minorHAnsi" w:hAnsi="Tahoma" w:cs="Tahoma"/>
                <w:szCs w:val="20"/>
              </w:rPr>
              <w:t xml:space="preserve">Period </w:t>
            </w:r>
            <w:r>
              <w:rPr>
                <w:rFonts w:ascii="Tahoma" w:eastAsiaTheme="minorHAnsi" w:hAnsi="Tahoma" w:cs="Tahoma"/>
                <w:szCs w:val="20"/>
              </w:rPr>
              <w:t xml:space="preserve"> </w:t>
            </w:r>
            <w:r w:rsidRPr="00945119">
              <w:rPr>
                <w:rFonts w:ascii="Tahoma" w:eastAsiaTheme="minorHAnsi" w:hAnsi="Tahoma" w:cs="Tahoma"/>
                <w:szCs w:val="20"/>
              </w:rPr>
              <w:t>June</w:t>
            </w:r>
            <w:proofErr w:type="gramEnd"/>
            <w:r w:rsidRPr="00945119">
              <w:rPr>
                <w:rFonts w:ascii="Tahoma" w:eastAsiaTheme="minorHAnsi" w:hAnsi="Tahoma" w:cs="Tahoma"/>
                <w:szCs w:val="20"/>
              </w:rPr>
              <w:t xml:space="preserve"> 28 (Wed) – September 20 (Wed), 2023</w:t>
            </w:r>
          </w:p>
          <w:p w14:paraId="0D713619" w14:textId="77777777" w:rsidR="00CF79CA" w:rsidRPr="00945119" w:rsidRDefault="00CF79CA" w:rsidP="006D399A">
            <w:pPr>
              <w:pStyle w:val="a7"/>
              <w:ind w:leftChars="0" w:left="0"/>
              <w:jc w:val="left"/>
              <w:rPr>
                <w:rFonts w:ascii="Tahoma" w:eastAsiaTheme="minorHAnsi" w:hAnsi="Tahoma" w:cs="Tahoma"/>
                <w:szCs w:val="20"/>
              </w:rPr>
            </w:pPr>
            <w:r w:rsidRPr="00945119">
              <w:rPr>
                <w:rFonts w:ascii="Tahoma" w:eastAsiaTheme="minorHAnsi" w:hAnsi="Tahoma" w:cs="Tahoma"/>
                <w:szCs w:val="20"/>
              </w:rPr>
              <w:t xml:space="preserve">Pre-registration </w:t>
            </w:r>
            <w:proofErr w:type="gramStart"/>
            <w:r w:rsidRPr="00945119">
              <w:rPr>
                <w:rFonts w:ascii="Tahoma" w:eastAsiaTheme="minorHAnsi" w:hAnsi="Tahoma" w:cs="Tahoma"/>
                <w:szCs w:val="20"/>
              </w:rPr>
              <w:t xml:space="preserve">Period </w:t>
            </w:r>
            <w:r>
              <w:rPr>
                <w:rFonts w:ascii="Tahoma" w:eastAsiaTheme="minorHAnsi" w:hAnsi="Tahoma" w:cs="Tahoma"/>
                <w:szCs w:val="20"/>
              </w:rPr>
              <w:t xml:space="preserve"> </w:t>
            </w:r>
            <w:r w:rsidRPr="00945119">
              <w:rPr>
                <w:rFonts w:ascii="Tahoma" w:eastAsiaTheme="minorHAnsi" w:hAnsi="Tahoma" w:cs="Tahoma"/>
                <w:szCs w:val="20"/>
              </w:rPr>
              <w:t>September</w:t>
            </w:r>
            <w:proofErr w:type="gramEnd"/>
            <w:r w:rsidRPr="00945119">
              <w:rPr>
                <w:rFonts w:ascii="Tahoma" w:eastAsiaTheme="minorHAnsi" w:hAnsi="Tahoma" w:cs="Tahoma"/>
                <w:szCs w:val="20"/>
              </w:rPr>
              <w:t xml:space="preserve"> 21 (Thu) – November 8 (Wed)</w:t>
            </w:r>
          </w:p>
        </w:tc>
      </w:tr>
      <w:tr w:rsidR="00CF79CA" w:rsidRPr="00945119" w14:paraId="2075E9D3" w14:textId="77777777" w:rsidTr="00CF79CA">
        <w:trPr>
          <w:trHeight w:val="1077"/>
          <w:jc w:val="center"/>
        </w:trPr>
        <w:tc>
          <w:tcPr>
            <w:tcW w:w="1985" w:type="dxa"/>
            <w:shd w:val="clear" w:color="auto" w:fill="FCF2F2"/>
            <w:vAlign w:val="center"/>
          </w:tcPr>
          <w:p w14:paraId="5031A3E1" w14:textId="77777777" w:rsidR="00CF79CA" w:rsidRPr="00E4725E" w:rsidRDefault="00CF79CA" w:rsidP="006D399A">
            <w:pPr>
              <w:spacing w:line="276" w:lineRule="auto"/>
              <w:rPr>
                <w:rFonts w:ascii="Tahoma" w:hAnsi="Tahoma" w:cs="Tahoma"/>
                <w:b/>
                <w:bCs/>
                <w:color w:val="8B1C4A"/>
                <w:szCs w:val="20"/>
              </w:rPr>
            </w:pPr>
            <w:r w:rsidRPr="00E4725E">
              <w:rPr>
                <w:rFonts w:ascii="Tahoma" w:hAnsi="Tahoma" w:cs="Tahoma"/>
                <w:b/>
                <w:bCs/>
                <w:color w:val="8B1C4A"/>
              </w:rPr>
              <w:t xml:space="preserve">Secretariat Contact Information </w:t>
            </w:r>
          </w:p>
        </w:tc>
        <w:tc>
          <w:tcPr>
            <w:tcW w:w="7041" w:type="dxa"/>
            <w:vAlign w:val="center"/>
          </w:tcPr>
          <w:p w14:paraId="1B68D9BD" w14:textId="77777777" w:rsidR="00CF79CA" w:rsidRPr="00945119" w:rsidRDefault="00CF79CA" w:rsidP="006D399A">
            <w:pPr>
              <w:spacing w:line="276" w:lineRule="auto"/>
              <w:jc w:val="left"/>
              <w:rPr>
                <w:rFonts w:ascii="Tahoma" w:hAnsi="Tahoma" w:cs="Tahoma"/>
                <w:szCs w:val="20"/>
              </w:rPr>
            </w:pPr>
            <w:r w:rsidRPr="00945119">
              <w:rPr>
                <w:rStyle w:val="a9"/>
                <w:rFonts w:ascii="Tahoma" w:hAnsi="Tahoma" w:cs="Tahoma"/>
              </w:rPr>
              <w:t>ATW 2023 Secretariat</w:t>
            </w:r>
            <w:r w:rsidRPr="00945119">
              <w:rPr>
                <w:rFonts w:ascii="Tahoma" w:hAnsi="Tahoma" w:cs="Tahoma"/>
              </w:rPr>
              <w:br/>
            </w:r>
            <w:proofErr w:type="spellStart"/>
            <w:r w:rsidRPr="00945119">
              <w:rPr>
                <w:rFonts w:ascii="Tahoma" w:hAnsi="Tahoma" w:cs="Tahoma"/>
              </w:rPr>
              <w:t>InSession</w:t>
            </w:r>
            <w:proofErr w:type="spellEnd"/>
            <w:r w:rsidRPr="00945119">
              <w:rPr>
                <w:rFonts w:ascii="Tahoma" w:hAnsi="Tahoma" w:cs="Tahoma"/>
              </w:rPr>
              <w:t xml:space="preserve"> International Convention Services, Inc.</w:t>
            </w:r>
            <w:r w:rsidRPr="00945119">
              <w:rPr>
                <w:rFonts w:ascii="Tahoma" w:hAnsi="Tahoma" w:cs="Tahoma"/>
              </w:rPr>
              <w:br/>
              <w:t xml:space="preserve">4Fl., 10, </w:t>
            </w:r>
            <w:proofErr w:type="spellStart"/>
            <w:r w:rsidRPr="00945119">
              <w:rPr>
                <w:rFonts w:ascii="Tahoma" w:hAnsi="Tahoma" w:cs="Tahoma"/>
              </w:rPr>
              <w:t>Yeoksam-ro</w:t>
            </w:r>
            <w:proofErr w:type="spellEnd"/>
            <w:r w:rsidRPr="00945119">
              <w:rPr>
                <w:rFonts w:ascii="Tahoma" w:hAnsi="Tahoma" w:cs="Tahoma"/>
              </w:rPr>
              <w:t xml:space="preserve"> 7-gil, Gangnam-</w:t>
            </w:r>
            <w:proofErr w:type="spellStart"/>
            <w:r w:rsidRPr="00945119">
              <w:rPr>
                <w:rFonts w:ascii="Tahoma" w:hAnsi="Tahoma" w:cs="Tahoma"/>
              </w:rPr>
              <w:t>gu</w:t>
            </w:r>
            <w:proofErr w:type="spellEnd"/>
            <w:r w:rsidRPr="00945119">
              <w:rPr>
                <w:rFonts w:ascii="Tahoma" w:hAnsi="Tahoma" w:cs="Tahoma"/>
              </w:rPr>
              <w:t>, Seoul 06244, Korea</w:t>
            </w:r>
            <w:r w:rsidRPr="00945119">
              <w:rPr>
                <w:rFonts w:ascii="Tahoma" w:hAnsi="Tahoma" w:cs="Tahoma"/>
              </w:rPr>
              <w:br/>
              <w:t>Tel: +82-2-3452-7245</w:t>
            </w:r>
            <w:r w:rsidRPr="00945119">
              <w:rPr>
                <w:rFonts w:ascii="Tahoma" w:hAnsi="Tahoma" w:cs="Tahoma"/>
              </w:rPr>
              <w:br/>
              <w:t>E-mail: atweek@insession.co.kr</w:t>
            </w:r>
          </w:p>
        </w:tc>
      </w:tr>
    </w:tbl>
    <w:p w14:paraId="7A3B3668" w14:textId="77777777" w:rsidR="00E15DE5" w:rsidRPr="00CF79CA" w:rsidRDefault="00E15DE5" w:rsidP="0050280A">
      <w:pPr>
        <w:rPr>
          <w:rFonts w:ascii="Tahoma" w:hAnsi="Tahoma" w:cs="Tahoma"/>
        </w:rPr>
      </w:pPr>
    </w:p>
    <w:p w14:paraId="148380E4" w14:textId="7452E797" w:rsidR="000A2F3A" w:rsidRPr="001358D5" w:rsidRDefault="000A2F3A" w:rsidP="00FE7A78">
      <w:pPr>
        <w:rPr>
          <w:rFonts w:ascii="Tahoma" w:hAnsi="Tahoma" w:cs="Tahoma"/>
        </w:rPr>
      </w:pPr>
      <w:r w:rsidRPr="001358D5">
        <w:rPr>
          <w:rFonts w:ascii="Tahoma" w:hAnsi="Tahoma" w:cs="Tahoma"/>
        </w:rPr>
        <w:t xml:space="preserve">Scientific Program: </w:t>
      </w:r>
      <w:hyperlink r:id="rId11" w:history="1">
        <w:r w:rsidRPr="001358D5">
          <w:rPr>
            <w:rStyle w:val="a6"/>
            <w:rFonts w:ascii="Tahoma" w:hAnsi="Tahoma" w:cs="Tahoma"/>
          </w:rPr>
          <w:t>https://atweek.org/program-at-a-glance/</w:t>
        </w:r>
      </w:hyperlink>
      <w:r w:rsidRPr="001358D5">
        <w:rPr>
          <w:rFonts w:ascii="Tahoma" w:hAnsi="Tahoma" w:cs="Tahoma"/>
        </w:rPr>
        <w:t xml:space="preserve"> </w:t>
      </w:r>
    </w:p>
    <w:p w14:paraId="0BA6C42D" w14:textId="77777777" w:rsidR="001358D5" w:rsidRPr="001358D5" w:rsidRDefault="001358D5" w:rsidP="001358D5">
      <w:pPr>
        <w:rPr>
          <w:rFonts w:ascii="Tahoma" w:hAnsi="Tahoma" w:cs="Tahoma"/>
          <w:color w:val="1F497D"/>
        </w:rPr>
      </w:pPr>
      <w:r w:rsidRPr="001358D5">
        <w:rPr>
          <w:rFonts w:ascii="Tahoma" w:hAnsi="Tahoma" w:cs="Tahoma"/>
        </w:rPr>
        <w:t>1</w:t>
      </w:r>
      <w:r w:rsidRPr="001358D5">
        <w:rPr>
          <w:rFonts w:ascii="Tahoma" w:hAnsi="Tahoma" w:cs="Tahoma"/>
          <w:vertAlign w:val="superscript"/>
        </w:rPr>
        <w:t>st</w:t>
      </w:r>
      <w:r w:rsidRPr="001358D5">
        <w:rPr>
          <w:rFonts w:ascii="Tahoma" w:hAnsi="Tahoma" w:cs="Tahoma"/>
        </w:rPr>
        <w:t xml:space="preserve"> Newsletter: </w:t>
      </w:r>
      <w:hyperlink r:id="rId12" w:history="1">
        <w:r w:rsidRPr="001358D5">
          <w:rPr>
            <w:rStyle w:val="a6"/>
            <w:rFonts w:ascii="Tahoma" w:hAnsi="Tahoma" w:cs="Tahoma"/>
          </w:rPr>
          <w:t>https://www.insession.co.kr/newsletter/atweek/2023/news01.html</w:t>
        </w:r>
      </w:hyperlink>
    </w:p>
    <w:p w14:paraId="2B8B7D13" w14:textId="682FB4C4" w:rsidR="001358D5" w:rsidRPr="001358D5" w:rsidRDefault="001358D5" w:rsidP="00FE7A78">
      <w:pPr>
        <w:rPr>
          <w:rFonts w:ascii="Tahoma" w:hAnsi="Tahoma" w:cs="Tahoma"/>
        </w:rPr>
      </w:pPr>
      <w:r w:rsidRPr="001358D5">
        <w:rPr>
          <w:rFonts w:ascii="Tahoma" w:hAnsi="Tahoma" w:cs="Tahoma"/>
        </w:rPr>
        <w:t xml:space="preserve"> </w:t>
      </w:r>
    </w:p>
    <w:sectPr w:rsidR="001358D5" w:rsidRPr="001358D5" w:rsidSect="00C006E8">
      <w:headerReference w:type="default" r:id="rId13"/>
      <w:footerReference w:type="default" r:id="rId14"/>
      <w:pgSz w:w="11906" w:h="16838"/>
      <w:pgMar w:top="1701" w:right="1440" w:bottom="1440" w:left="1440" w:header="851" w:footer="70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25961" w14:textId="77777777" w:rsidR="00914065" w:rsidRDefault="00914065" w:rsidP="0050280A">
      <w:pPr>
        <w:spacing w:after="0" w:line="240" w:lineRule="auto"/>
      </w:pPr>
      <w:r>
        <w:separator/>
      </w:r>
    </w:p>
  </w:endnote>
  <w:endnote w:type="continuationSeparator" w:id="0">
    <w:p w14:paraId="6E2E7E59" w14:textId="77777777" w:rsidR="00914065" w:rsidRDefault="00914065" w:rsidP="0050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9353" w14:textId="77777777" w:rsidR="006C5AC6" w:rsidRPr="009426DC" w:rsidRDefault="006C5AC6" w:rsidP="006C5AC6">
    <w:pPr>
      <w:pStyle w:val="a4"/>
      <w:spacing w:after="0" w:line="240" w:lineRule="auto"/>
      <w:rPr>
        <w:rFonts w:ascii="Calibri" w:hAnsi="Calibri" w:cs="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79F27" w14:textId="77777777" w:rsidR="00914065" w:rsidRDefault="00914065" w:rsidP="0050280A">
      <w:pPr>
        <w:spacing w:after="0" w:line="240" w:lineRule="auto"/>
      </w:pPr>
      <w:r>
        <w:separator/>
      </w:r>
    </w:p>
  </w:footnote>
  <w:footnote w:type="continuationSeparator" w:id="0">
    <w:p w14:paraId="448203D0" w14:textId="77777777" w:rsidR="00914065" w:rsidRDefault="00914065" w:rsidP="0050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E47B" w14:textId="41A92C90" w:rsidR="0050280A" w:rsidRDefault="005361FA">
    <w:pPr>
      <w:pStyle w:val="a3"/>
    </w:pPr>
    <w:r>
      <w:rPr>
        <w:noProof/>
      </w:rPr>
      <w:drawing>
        <wp:anchor distT="0" distB="0" distL="114300" distR="114300" simplePos="0" relativeHeight="251658240" behindDoc="0" locked="0" layoutInCell="1" allowOverlap="1" wp14:anchorId="2F71D19B" wp14:editId="1A31E701">
          <wp:simplePos x="0" y="0"/>
          <wp:positionH relativeFrom="page">
            <wp:align>right</wp:align>
          </wp:positionH>
          <wp:positionV relativeFrom="paragraph">
            <wp:posOffset>-547878</wp:posOffset>
          </wp:positionV>
          <wp:extent cx="7578547" cy="1287177"/>
          <wp:effectExtent l="0" t="0" r="3810" b="8255"/>
          <wp:wrapNone/>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547" cy="12871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B3454"/>
    <w:multiLevelType w:val="hybridMultilevel"/>
    <w:tmpl w:val="8B082342"/>
    <w:lvl w:ilvl="0" w:tplc="BE3EE2CE">
      <w:start w:val="1"/>
      <w:numFmt w:val="decimal"/>
      <w:lvlText w:val="%1)"/>
      <w:lvlJc w:val="left"/>
      <w:pPr>
        <w:ind w:left="360" w:hanging="36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1C4658FB"/>
    <w:multiLevelType w:val="hybridMultilevel"/>
    <w:tmpl w:val="5CD60EDE"/>
    <w:lvl w:ilvl="0" w:tplc="0409000F">
      <w:start w:val="1"/>
      <w:numFmt w:val="decimal"/>
      <w:lvlText w:val="%1."/>
      <w:lvlJc w:val="left"/>
      <w:pPr>
        <w:ind w:left="360" w:hanging="36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80A"/>
    <w:rsid w:val="000A2F3A"/>
    <w:rsid w:val="000E24EC"/>
    <w:rsid w:val="00123DB4"/>
    <w:rsid w:val="00125FD2"/>
    <w:rsid w:val="001326E2"/>
    <w:rsid w:val="001358D5"/>
    <w:rsid w:val="001600AA"/>
    <w:rsid w:val="001D1DD4"/>
    <w:rsid w:val="002216A1"/>
    <w:rsid w:val="002D0087"/>
    <w:rsid w:val="002E37DB"/>
    <w:rsid w:val="002F7C16"/>
    <w:rsid w:val="00302EF4"/>
    <w:rsid w:val="00405834"/>
    <w:rsid w:val="00460460"/>
    <w:rsid w:val="0050280A"/>
    <w:rsid w:val="005361FA"/>
    <w:rsid w:val="00543F1D"/>
    <w:rsid w:val="005C3186"/>
    <w:rsid w:val="006802AC"/>
    <w:rsid w:val="006A3C11"/>
    <w:rsid w:val="006C5AC6"/>
    <w:rsid w:val="00785F01"/>
    <w:rsid w:val="007E70AF"/>
    <w:rsid w:val="00872E64"/>
    <w:rsid w:val="00882ED2"/>
    <w:rsid w:val="00892373"/>
    <w:rsid w:val="008C1B4A"/>
    <w:rsid w:val="00902848"/>
    <w:rsid w:val="00914065"/>
    <w:rsid w:val="009303CF"/>
    <w:rsid w:val="009426DC"/>
    <w:rsid w:val="00945119"/>
    <w:rsid w:val="00995F9A"/>
    <w:rsid w:val="00A34F7D"/>
    <w:rsid w:val="00B30514"/>
    <w:rsid w:val="00B93DA9"/>
    <w:rsid w:val="00BF18D0"/>
    <w:rsid w:val="00C006E8"/>
    <w:rsid w:val="00CF79CA"/>
    <w:rsid w:val="00D37852"/>
    <w:rsid w:val="00D40100"/>
    <w:rsid w:val="00E15DE5"/>
    <w:rsid w:val="00E45646"/>
    <w:rsid w:val="00E4725E"/>
    <w:rsid w:val="00E90A95"/>
    <w:rsid w:val="00F31197"/>
    <w:rsid w:val="00FE7A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65828"/>
  <w15:chartTrackingRefBased/>
  <w15:docId w15:val="{625D86E8-3C63-4E95-A2DB-FED7F7DC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280A"/>
    <w:pPr>
      <w:tabs>
        <w:tab w:val="center" w:pos="4513"/>
        <w:tab w:val="right" w:pos="9026"/>
      </w:tabs>
      <w:snapToGrid w:val="0"/>
    </w:pPr>
  </w:style>
  <w:style w:type="character" w:customStyle="1" w:styleId="Char">
    <w:name w:val="머리글 Char"/>
    <w:basedOn w:val="a0"/>
    <w:link w:val="a3"/>
    <w:uiPriority w:val="99"/>
    <w:rsid w:val="0050280A"/>
  </w:style>
  <w:style w:type="paragraph" w:styleId="a4">
    <w:name w:val="footer"/>
    <w:basedOn w:val="a"/>
    <w:link w:val="Char0"/>
    <w:uiPriority w:val="99"/>
    <w:unhideWhenUsed/>
    <w:rsid w:val="0050280A"/>
    <w:pPr>
      <w:tabs>
        <w:tab w:val="center" w:pos="4513"/>
        <w:tab w:val="right" w:pos="9026"/>
      </w:tabs>
      <w:snapToGrid w:val="0"/>
    </w:pPr>
  </w:style>
  <w:style w:type="character" w:customStyle="1" w:styleId="Char0">
    <w:name w:val="바닥글 Char"/>
    <w:basedOn w:val="a0"/>
    <w:link w:val="a4"/>
    <w:uiPriority w:val="99"/>
    <w:rsid w:val="0050280A"/>
  </w:style>
  <w:style w:type="table" w:customStyle="1" w:styleId="1">
    <w:name w:val="표 구분선1"/>
    <w:basedOn w:val="a1"/>
    <w:next w:val="a5"/>
    <w:uiPriority w:val="59"/>
    <w:rsid w:val="00E15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E15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C1B4A"/>
    <w:rPr>
      <w:color w:val="0563C1" w:themeColor="hyperlink"/>
      <w:u w:val="single"/>
    </w:rPr>
  </w:style>
  <w:style w:type="paragraph" w:styleId="a7">
    <w:name w:val="List Paragraph"/>
    <w:basedOn w:val="a"/>
    <w:uiPriority w:val="34"/>
    <w:qFormat/>
    <w:rsid w:val="00C006E8"/>
    <w:pPr>
      <w:ind w:leftChars="400" w:left="800"/>
    </w:pPr>
  </w:style>
  <w:style w:type="paragraph" w:customStyle="1" w:styleId="elementor-heading-title">
    <w:name w:val="elementor-heading-title"/>
    <w:basedOn w:val="a"/>
    <w:rsid w:val="005361F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8">
    <w:name w:val="Normal (Web)"/>
    <w:basedOn w:val="a"/>
    <w:uiPriority w:val="99"/>
    <w:semiHidden/>
    <w:unhideWhenUsed/>
    <w:rsid w:val="005361F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9">
    <w:name w:val="Strong"/>
    <w:basedOn w:val="a0"/>
    <w:uiPriority w:val="22"/>
    <w:qFormat/>
    <w:rsid w:val="00D37852"/>
    <w:rPr>
      <w:b/>
      <w:bCs/>
    </w:rPr>
  </w:style>
  <w:style w:type="character" w:styleId="aa">
    <w:name w:val="Unresolved Mention"/>
    <w:basedOn w:val="a0"/>
    <w:uiPriority w:val="99"/>
    <w:semiHidden/>
    <w:unhideWhenUsed/>
    <w:rsid w:val="000A2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5958">
      <w:bodyDiv w:val="1"/>
      <w:marLeft w:val="0"/>
      <w:marRight w:val="0"/>
      <w:marTop w:val="0"/>
      <w:marBottom w:val="0"/>
      <w:divBdr>
        <w:top w:val="none" w:sz="0" w:space="0" w:color="auto"/>
        <w:left w:val="none" w:sz="0" w:space="0" w:color="auto"/>
        <w:bottom w:val="none" w:sz="0" w:space="0" w:color="auto"/>
        <w:right w:val="none" w:sz="0" w:space="0" w:color="auto"/>
      </w:divBdr>
    </w:div>
    <w:div w:id="360251512">
      <w:bodyDiv w:val="1"/>
      <w:marLeft w:val="0"/>
      <w:marRight w:val="0"/>
      <w:marTop w:val="0"/>
      <w:marBottom w:val="0"/>
      <w:divBdr>
        <w:top w:val="none" w:sz="0" w:space="0" w:color="auto"/>
        <w:left w:val="none" w:sz="0" w:space="0" w:color="auto"/>
        <w:bottom w:val="none" w:sz="0" w:space="0" w:color="auto"/>
        <w:right w:val="none" w:sz="0" w:space="0" w:color="auto"/>
      </w:divBdr>
    </w:div>
    <w:div w:id="787817891">
      <w:bodyDiv w:val="1"/>
      <w:marLeft w:val="0"/>
      <w:marRight w:val="0"/>
      <w:marTop w:val="0"/>
      <w:marBottom w:val="0"/>
      <w:divBdr>
        <w:top w:val="none" w:sz="0" w:space="0" w:color="auto"/>
        <w:left w:val="none" w:sz="0" w:space="0" w:color="auto"/>
        <w:bottom w:val="none" w:sz="0" w:space="0" w:color="auto"/>
        <w:right w:val="none" w:sz="0" w:space="0" w:color="auto"/>
      </w:divBdr>
      <w:divsChild>
        <w:div w:id="1438407240">
          <w:marLeft w:val="0"/>
          <w:marRight w:val="0"/>
          <w:marTop w:val="0"/>
          <w:marBottom w:val="0"/>
          <w:divBdr>
            <w:top w:val="none" w:sz="0" w:space="0" w:color="auto"/>
            <w:left w:val="none" w:sz="0" w:space="0" w:color="auto"/>
            <w:bottom w:val="none" w:sz="0" w:space="0" w:color="auto"/>
            <w:right w:val="none" w:sz="0" w:space="0" w:color="auto"/>
          </w:divBdr>
          <w:divsChild>
            <w:div w:id="2023898499">
              <w:marLeft w:val="0"/>
              <w:marRight w:val="0"/>
              <w:marTop w:val="0"/>
              <w:marBottom w:val="0"/>
              <w:divBdr>
                <w:top w:val="none" w:sz="0" w:space="0" w:color="auto"/>
                <w:left w:val="none" w:sz="0" w:space="0" w:color="auto"/>
                <w:bottom w:val="none" w:sz="0" w:space="0" w:color="auto"/>
                <w:right w:val="none" w:sz="0" w:space="0" w:color="auto"/>
              </w:divBdr>
              <w:divsChild>
                <w:div w:id="1431925040">
                  <w:marLeft w:val="0"/>
                  <w:marRight w:val="0"/>
                  <w:marTop w:val="0"/>
                  <w:marBottom w:val="0"/>
                  <w:divBdr>
                    <w:top w:val="none" w:sz="0" w:space="0" w:color="auto"/>
                    <w:left w:val="none" w:sz="0" w:space="0" w:color="auto"/>
                    <w:bottom w:val="none" w:sz="0" w:space="0" w:color="auto"/>
                    <w:right w:val="none" w:sz="0" w:space="0" w:color="auto"/>
                  </w:divBdr>
                  <w:divsChild>
                    <w:div w:id="651712024">
                      <w:marLeft w:val="0"/>
                      <w:marRight w:val="0"/>
                      <w:marTop w:val="0"/>
                      <w:marBottom w:val="0"/>
                      <w:divBdr>
                        <w:top w:val="none" w:sz="0" w:space="0" w:color="auto"/>
                        <w:left w:val="none" w:sz="0" w:space="0" w:color="auto"/>
                        <w:bottom w:val="none" w:sz="0" w:space="0" w:color="auto"/>
                        <w:right w:val="none" w:sz="0" w:space="0" w:color="auto"/>
                      </w:divBdr>
                      <w:divsChild>
                        <w:div w:id="1298150214">
                          <w:marLeft w:val="0"/>
                          <w:marRight w:val="0"/>
                          <w:marTop w:val="0"/>
                          <w:marBottom w:val="0"/>
                          <w:divBdr>
                            <w:top w:val="none" w:sz="0" w:space="0" w:color="auto"/>
                            <w:left w:val="none" w:sz="0" w:space="0" w:color="auto"/>
                            <w:bottom w:val="none" w:sz="0" w:space="0" w:color="auto"/>
                            <w:right w:val="none" w:sz="0" w:space="0" w:color="auto"/>
                          </w:divBdr>
                          <w:divsChild>
                            <w:div w:id="10600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1960">
                      <w:marLeft w:val="0"/>
                      <w:marRight w:val="0"/>
                      <w:marTop w:val="0"/>
                      <w:marBottom w:val="0"/>
                      <w:divBdr>
                        <w:top w:val="none" w:sz="0" w:space="0" w:color="auto"/>
                        <w:left w:val="none" w:sz="0" w:space="0" w:color="auto"/>
                        <w:bottom w:val="none" w:sz="0" w:space="0" w:color="auto"/>
                        <w:right w:val="none" w:sz="0" w:space="0" w:color="auto"/>
                      </w:divBdr>
                      <w:divsChild>
                        <w:div w:id="1960797423">
                          <w:marLeft w:val="0"/>
                          <w:marRight w:val="0"/>
                          <w:marTop w:val="0"/>
                          <w:marBottom w:val="0"/>
                          <w:divBdr>
                            <w:top w:val="none" w:sz="0" w:space="0" w:color="auto"/>
                            <w:left w:val="none" w:sz="0" w:space="0" w:color="auto"/>
                            <w:bottom w:val="none" w:sz="0" w:space="0" w:color="auto"/>
                            <w:right w:val="none" w:sz="0" w:space="0" w:color="auto"/>
                          </w:divBdr>
                        </w:div>
                      </w:divsChild>
                    </w:div>
                    <w:div w:id="731776606">
                      <w:marLeft w:val="0"/>
                      <w:marRight w:val="0"/>
                      <w:marTop w:val="0"/>
                      <w:marBottom w:val="0"/>
                      <w:divBdr>
                        <w:top w:val="none" w:sz="0" w:space="0" w:color="auto"/>
                        <w:left w:val="none" w:sz="0" w:space="0" w:color="auto"/>
                        <w:bottom w:val="none" w:sz="0" w:space="0" w:color="auto"/>
                        <w:right w:val="none" w:sz="0" w:space="0" w:color="auto"/>
                      </w:divBdr>
                      <w:divsChild>
                        <w:div w:id="217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643576">
      <w:bodyDiv w:val="1"/>
      <w:marLeft w:val="0"/>
      <w:marRight w:val="0"/>
      <w:marTop w:val="0"/>
      <w:marBottom w:val="0"/>
      <w:divBdr>
        <w:top w:val="none" w:sz="0" w:space="0" w:color="auto"/>
        <w:left w:val="none" w:sz="0" w:space="0" w:color="auto"/>
        <w:bottom w:val="none" w:sz="0" w:space="0" w:color="auto"/>
        <w:right w:val="none" w:sz="0" w:space="0" w:color="auto"/>
      </w:divBdr>
      <w:divsChild>
        <w:div w:id="1721662672">
          <w:marLeft w:val="0"/>
          <w:marRight w:val="0"/>
          <w:marTop w:val="0"/>
          <w:marBottom w:val="0"/>
          <w:divBdr>
            <w:top w:val="none" w:sz="0" w:space="0" w:color="auto"/>
            <w:left w:val="none" w:sz="0" w:space="0" w:color="auto"/>
            <w:bottom w:val="none" w:sz="0" w:space="0" w:color="auto"/>
            <w:right w:val="none" w:sz="0" w:space="0" w:color="auto"/>
          </w:divBdr>
          <w:divsChild>
            <w:div w:id="1811052472">
              <w:marLeft w:val="0"/>
              <w:marRight w:val="0"/>
              <w:marTop w:val="0"/>
              <w:marBottom w:val="0"/>
              <w:divBdr>
                <w:top w:val="none" w:sz="0" w:space="0" w:color="auto"/>
                <w:left w:val="none" w:sz="0" w:space="0" w:color="auto"/>
                <w:bottom w:val="none" w:sz="0" w:space="0" w:color="auto"/>
                <w:right w:val="none" w:sz="0" w:space="0" w:color="auto"/>
              </w:divBdr>
              <w:divsChild>
                <w:div w:id="465897986">
                  <w:marLeft w:val="0"/>
                  <w:marRight w:val="0"/>
                  <w:marTop w:val="0"/>
                  <w:marBottom w:val="0"/>
                  <w:divBdr>
                    <w:top w:val="none" w:sz="0" w:space="0" w:color="auto"/>
                    <w:left w:val="none" w:sz="0" w:space="0" w:color="auto"/>
                    <w:bottom w:val="none" w:sz="0" w:space="0" w:color="auto"/>
                    <w:right w:val="none" w:sz="0" w:space="0" w:color="auto"/>
                  </w:divBdr>
                  <w:divsChild>
                    <w:div w:id="1536385258">
                      <w:marLeft w:val="0"/>
                      <w:marRight w:val="0"/>
                      <w:marTop w:val="0"/>
                      <w:marBottom w:val="0"/>
                      <w:divBdr>
                        <w:top w:val="none" w:sz="0" w:space="0" w:color="auto"/>
                        <w:left w:val="none" w:sz="0" w:space="0" w:color="auto"/>
                        <w:bottom w:val="none" w:sz="0" w:space="0" w:color="auto"/>
                        <w:right w:val="none" w:sz="0" w:space="0" w:color="auto"/>
                      </w:divBdr>
                      <w:divsChild>
                        <w:div w:id="1906526179">
                          <w:marLeft w:val="0"/>
                          <w:marRight w:val="0"/>
                          <w:marTop w:val="0"/>
                          <w:marBottom w:val="0"/>
                          <w:divBdr>
                            <w:top w:val="none" w:sz="0" w:space="0" w:color="auto"/>
                            <w:left w:val="none" w:sz="0" w:space="0" w:color="auto"/>
                            <w:bottom w:val="none" w:sz="0" w:space="0" w:color="auto"/>
                            <w:right w:val="none" w:sz="0" w:space="0" w:color="auto"/>
                          </w:divBdr>
                          <w:divsChild>
                            <w:div w:id="1882789943">
                              <w:marLeft w:val="0"/>
                              <w:marRight w:val="0"/>
                              <w:marTop w:val="0"/>
                              <w:marBottom w:val="0"/>
                              <w:divBdr>
                                <w:top w:val="none" w:sz="0" w:space="0" w:color="auto"/>
                                <w:left w:val="none" w:sz="0" w:space="0" w:color="auto"/>
                                <w:bottom w:val="none" w:sz="0" w:space="0" w:color="auto"/>
                                <w:right w:val="none" w:sz="0" w:space="0" w:color="auto"/>
                              </w:divBdr>
                              <w:divsChild>
                                <w:div w:id="461919698">
                                  <w:marLeft w:val="0"/>
                                  <w:marRight w:val="0"/>
                                  <w:marTop w:val="0"/>
                                  <w:marBottom w:val="0"/>
                                  <w:divBdr>
                                    <w:top w:val="none" w:sz="0" w:space="0" w:color="auto"/>
                                    <w:left w:val="none" w:sz="0" w:space="0" w:color="auto"/>
                                    <w:bottom w:val="none" w:sz="0" w:space="0" w:color="auto"/>
                                    <w:right w:val="none" w:sz="0" w:space="0" w:color="auto"/>
                                  </w:divBdr>
                                </w:div>
                              </w:divsChild>
                            </w:div>
                            <w:div w:id="1415665706">
                              <w:marLeft w:val="0"/>
                              <w:marRight w:val="0"/>
                              <w:marTop w:val="0"/>
                              <w:marBottom w:val="0"/>
                              <w:divBdr>
                                <w:top w:val="none" w:sz="0" w:space="0" w:color="auto"/>
                                <w:left w:val="none" w:sz="0" w:space="0" w:color="auto"/>
                                <w:bottom w:val="none" w:sz="0" w:space="0" w:color="auto"/>
                                <w:right w:val="none" w:sz="0" w:space="0" w:color="auto"/>
                              </w:divBdr>
                              <w:divsChild>
                                <w:div w:id="173689703">
                                  <w:marLeft w:val="0"/>
                                  <w:marRight w:val="0"/>
                                  <w:marTop w:val="0"/>
                                  <w:marBottom w:val="0"/>
                                  <w:divBdr>
                                    <w:top w:val="none" w:sz="0" w:space="0" w:color="auto"/>
                                    <w:left w:val="none" w:sz="0" w:space="0" w:color="auto"/>
                                    <w:bottom w:val="none" w:sz="0" w:space="0" w:color="auto"/>
                                    <w:right w:val="none" w:sz="0" w:space="0" w:color="auto"/>
                                  </w:divBdr>
                                  <w:divsChild>
                                    <w:div w:id="20772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863795">
      <w:bodyDiv w:val="1"/>
      <w:marLeft w:val="0"/>
      <w:marRight w:val="0"/>
      <w:marTop w:val="0"/>
      <w:marBottom w:val="0"/>
      <w:divBdr>
        <w:top w:val="none" w:sz="0" w:space="0" w:color="auto"/>
        <w:left w:val="none" w:sz="0" w:space="0" w:color="auto"/>
        <w:bottom w:val="none" w:sz="0" w:space="0" w:color="auto"/>
        <w:right w:val="none" w:sz="0" w:space="0" w:color="auto"/>
      </w:divBdr>
    </w:div>
    <w:div w:id="1899702885">
      <w:bodyDiv w:val="1"/>
      <w:marLeft w:val="0"/>
      <w:marRight w:val="0"/>
      <w:marTop w:val="0"/>
      <w:marBottom w:val="0"/>
      <w:divBdr>
        <w:top w:val="none" w:sz="0" w:space="0" w:color="auto"/>
        <w:left w:val="none" w:sz="0" w:space="0" w:color="auto"/>
        <w:bottom w:val="none" w:sz="0" w:space="0" w:color="auto"/>
        <w:right w:val="none" w:sz="0" w:space="0" w:color="auto"/>
      </w:divBdr>
    </w:div>
    <w:div w:id="20276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ession.co.kr/newsletter/atweek/2023/news0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week.org/program-at-a-gla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tweek.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364E2-BA52-4441-BD12-1EAF5AC7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2747</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조정윤</dc:creator>
  <cp:keywords/>
  <dc:description/>
  <cp:lastModifiedBy>양혜빈</cp:lastModifiedBy>
  <cp:revision>5</cp:revision>
  <dcterms:created xsi:type="dcterms:W3CDTF">2023-05-08T13:29:00Z</dcterms:created>
  <dcterms:modified xsi:type="dcterms:W3CDTF">2023-05-08T14:11:00Z</dcterms:modified>
</cp:coreProperties>
</file>